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AB" w:rsidRDefault="007A2FAB" w:rsidP="00450153">
      <w:pPr>
        <w:spacing w:after="120"/>
        <w:jc w:val="center"/>
        <w:rPr>
          <w:rFonts w:ascii="Comic Sans MS" w:hAnsi="Comic Sans MS"/>
          <w:b/>
          <w:bCs/>
          <w:szCs w:val="24"/>
        </w:rPr>
      </w:pPr>
      <w:r w:rsidRPr="007A2FAB">
        <w:rPr>
          <w:rFonts w:ascii="Comic Sans MS" w:hAnsi="Comic Sans MS"/>
          <w:b/>
          <w:bCs/>
          <w:szCs w:val="24"/>
        </w:rPr>
        <w:t xml:space="preserve">Is Your Audience Interested in Your Message? </w:t>
      </w:r>
      <w:r w:rsidRPr="007A2FAB">
        <w:rPr>
          <w:rFonts w:ascii="Comic Sans MS" w:hAnsi="Comic Sans MS"/>
          <w:b/>
          <w:bCs/>
          <w:szCs w:val="24"/>
        </w:rPr>
        <w:br/>
        <w:t>Using Adult Learning Theories to Design More effective Presentations</w:t>
      </w:r>
    </w:p>
    <w:p w:rsidR="00450153" w:rsidRDefault="00450153" w:rsidP="00450153">
      <w:pPr>
        <w:spacing w:after="120"/>
        <w:jc w:val="center"/>
        <w:rPr>
          <w:rFonts w:ascii="Comic Sans MS" w:hAnsi="Comic Sans MS"/>
          <w:b/>
          <w:bCs/>
          <w:szCs w:val="24"/>
        </w:rPr>
      </w:pPr>
      <w:r>
        <w:rPr>
          <w:rFonts w:ascii="Comic Sans MS" w:hAnsi="Comic Sans MS"/>
          <w:b/>
          <w:bCs/>
          <w:szCs w:val="24"/>
        </w:rPr>
        <w:t>Resources &amp; References</w:t>
      </w:r>
    </w:p>
    <w:p w:rsidR="00450153" w:rsidRDefault="00450153" w:rsidP="00450153">
      <w:pPr>
        <w:spacing w:after="120"/>
        <w:jc w:val="center"/>
        <w:rPr>
          <w:rFonts w:ascii="Comic Sans MS" w:hAnsi="Comic Sans MS"/>
          <w:b/>
          <w:bCs/>
          <w:szCs w:val="24"/>
        </w:rPr>
      </w:pPr>
    </w:p>
    <w:p w:rsidR="00450153" w:rsidRDefault="004C5DD9" w:rsidP="004C5DD9">
      <w:pPr>
        <w:rPr>
          <w:rFonts w:ascii="Comic Sans MS" w:hAnsi="Comic Sans MS"/>
          <w:b/>
          <w:i/>
          <w:szCs w:val="24"/>
        </w:rPr>
      </w:pPr>
      <w:r w:rsidRPr="00037CA7">
        <w:rPr>
          <w:rFonts w:ascii="Comic Sans MS" w:hAnsi="Comic Sans MS"/>
          <w:b/>
          <w:i/>
          <w:szCs w:val="24"/>
        </w:rPr>
        <w:t xml:space="preserve">Resources: </w:t>
      </w:r>
    </w:p>
    <w:p w:rsidR="004C5DD9" w:rsidRPr="008A1544" w:rsidRDefault="004C5DD9" w:rsidP="004C5DD9">
      <w:pPr>
        <w:rPr>
          <w:rFonts w:ascii="Comic Sans MS" w:hAnsi="Comic Sans MS"/>
          <w:b/>
          <w:sz w:val="22"/>
          <w:u w:val="single"/>
        </w:rPr>
      </w:pPr>
      <w:r w:rsidRPr="00037CA7">
        <w:rPr>
          <w:rFonts w:ascii="Comic Sans MS" w:hAnsi="Comic Sans MS"/>
          <w:b/>
          <w:i/>
          <w:szCs w:val="24"/>
        </w:rPr>
        <w:t xml:space="preserve"> </w:t>
      </w:r>
      <w:r w:rsidRPr="008A1544">
        <w:rPr>
          <w:rFonts w:ascii="Comic Sans MS" w:hAnsi="Comic Sans MS"/>
          <w:b/>
          <w:sz w:val="22"/>
          <w:u w:val="single"/>
        </w:rPr>
        <w:t>YouTube &amp; Beyond</w:t>
      </w:r>
    </w:p>
    <w:p w:rsidR="004C5DD9" w:rsidRPr="008A1544" w:rsidRDefault="004C5DD9" w:rsidP="004C5DD9">
      <w:pPr>
        <w:rPr>
          <w:rFonts w:ascii="Comic Sans MS" w:hAnsi="Comic Sans MS"/>
          <w:sz w:val="22"/>
        </w:rPr>
      </w:pPr>
      <w:r w:rsidRPr="008A1544">
        <w:rPr>
          <w:rFonts w:ascii="Comic Sans MS" w:hAnsi="Comic Sans MS"/>
          <w:sz w:val="22"/>
        </w:rPr>
        <w:t xml:space="preserve">There’s a clip on </w:t>
      </w:r>
      <w:r w:rsidRPr="008A1544">
        <w:rPr>
          <w:rFonts w:ascii="Comic Sans MS" w:hAnsi="Comic Sans MS"/>
          <w:b/>
          <w:sz w:val="22"/>
        </w:rPr>
        <w:t>YouTube</w:t>
      </w:r>
      <w:r w:rsidRPr="008A1544">
        <w:rPr>
          <w:rFonts w:ascii="Comic Sans MS" w:hAnsi="Comic Sans MS"/>
          <w:sz w:val="22"/>
        </w:rPr>
        <w:t xml:space="preserve"> for everything. Seeing is better than talking. </w:t>
      </w:r>
    </w:p>
    <w:p w:rsidR="004C5DD9" w:rsidRPr="008A1544" w:rsidRDefault="004C5DD9" w:rsidP="00BE7643">
      <w:pPr>
        <w:rPr>
          <w:rFonts w:ascii="Comic Sans MS" w:hAnsi="Comic Sans MS"/>
          <w:sz w:val="22"/>
        </w:rPr>
      </w:pPr>
      <w:r w:rsidRPr="008A1544">
        <w:rPr>
          <w:rFonts w:ascii="Comic Sans MS" w:hAnsi="Comic Sans MS"/>
          <w:b/>
          <w:sz w:val="22"/>
        </w:rPr>
        <w:t>TED Talks</w:t>
      </w:r>
      <w:r w:rsidRPr="008A1544">
        <w:rPr>
          <w:rFonts w:ascii="Comic Sans MS" w:hAnsi="Comic Sans MS"/>
          <w:sz w:val="22"/>
        </w:rPr>
        <w:t xml:space="preserve"> – why are they interesting? They are focused. The speaker takes only as along as they take, then quit. </w:t>
      </w:r>
      <w:hyperlink r:id="rId6" w:history="1">
        <w:r w:rsidRPr="008A1544">
          <w:rPr>
            <w:rStyle w:val="Hyperlink"/>
            <w:rFonts w:ascii="Comic Sans MS" w:hAnsi="Comic Sans MS"/>
            <w:sz w:val="22"/>
          </w:rPr>
          <w:t>www.TED.com</w:t>
        </w:r>
      </w:hyperlink>
      <w:r w:rsidRPr="008A1544">
        <w:rPr>
          <w:rFonts w:ascii="Comic Sans MS" w:hAnsi="Comic Sans MS"/>
          <w:sz w:val="22"/>
        </w:rPr>
        <w:t xml:space="preserve"> </w:t>
      </w:r>
      <w:r w:rsidR="00BE7643" w:rsidRPr="008A1544">
        <w:rPr>
          <w:rFonts w:ascii="Comic Sans MS" w:hAnsi="Comic Sans MS"/>
          <w:sz w:val="22"/>
        </w:rPr>
        <w:t xml:space="preserve"> Look for </w:t>
      </w:r>
      <w:r w:rsidRPr="008A1544">
        <w:rPr>
          <w:rFonts w:ascii="Comic Sans MS" w:hAnsi="Comic Sans MS"/>
          <w:sz w:val="22"/>
        </w:rPr>
        <w:t xml:space="preserve">Derek </w:t>
      </w:r>
      <w:proofErr w:type="spellStart"/>
      <w:r w:rsidRPr="008A1544">
        <w:rPr>
          <w:rFonts w:ascii="Comic Sans MS" w:hAnsi="Comic Sans MS"/>
          <w:sz w:val="22"/>
        </w:rPr>
        <w:t>Sivers</w:t>
      </w:r>
      <w:proofErr w:type="spellEnd"/>
      <w:r w:rsidRPr="008A1544">
        <w:rPr>
          <w:rFonts w:ascii="Comic Sans MS" w:hAnsi="Comic Sans MS"/>
          <w:sz w:val="22"/>
        </w:rPr>
        <w:t>, in 3</w:t>
      </w:r>
      <w:r w:rsidR="00BE7643" w:rsidRPr="008A1544">
        <w:rPr>
          <w:rFonts w:ascii="Comic Sans MS" w:hAnsi="Comic Sans MS"/>
          <w:sz w:val="22"/>
        </w:rPr>
        <w:t xml:space="preserve">min., </w:t>
      </w:r>
      <w:r w:rsidRPr="008A1544">
        <w:rPr>
          <w:rFonts w:ascii="Comic Sans MS" w:hAnsi="Comic Sans MS"/>
          <w:sz w:val="22"/>
        </w:rPr>
        <w:t>10</w:t>
      </w:r>
      <w:r w:rsidR="00BE7643" w:rsidRPr="008A1544">
        <w:rPr>
          <w:rFonts w:ascii="Comic Sans MS" w:hAnsi="Comic Sans MS"/>
          <w:sz w:val="22"/>
        </w:rPr>
        <w:t xml:space="preserve"> sec. </w:t>
      </w:r>
      <w:proofErr w:type="gramStart"/>
      <w:r w:rsidR="00BE7643" w:rsidRPr="008A1544">
        <w:rPr>
          <w:rFonts w:ascii="Comic Sans MS" w:hAnsi="Comic Sans MS"/>
          <w:sz w:val="22"/>
        </w:rPr>
        <w:t>on</w:t>
      </w:r>
      <w:r w:rsidRPr="008A1544">
        <w:rPr>
          <w:rFonts w:ascii="Comic Sans MS" w:hAnsi="Comic Sans MS"/>
          <w:sz w:val="22"/>
        </w:rPr>
        <w:t xml:space="preserve">  leadership</w:t>
      </w:r>
      <w:proofErr w:type="gramEnd"/>
      <w:r w:rsidRPr="008A1544">
        <w:rPr>
          <w:rFonts w:ascii="Comic Sans MS" w:hAnsi="Comic Sans MS"/>
          <w:sz w:val="22"/>
        </w:rPr>
        <w:t xml:space="preserve"> &amp; how to start a movement.</w:t>
      </w:r>
      <w:r w:rsidR="00BE7643" w:rsidRPr="008A1544">
        <w:rPr>
          <w:rFonts w:ascii="Comic Sans MS" w:hAnsi="Comic Sans MS"/>
          <w:sz w:val="22"/>
        </w:rPr>
        <w:t xml:space="preserve"> </w:t>
      </w:r>
      <w:proofErr w:type="gramStart"/>
      <w:r w:rsidR="00BE7643" w:rsidRPr="008A1544">
        <w:rPr>
          <w:rFonts w:ascii="Comic Sans MS" w:hAnsi="Comic Sans MS"/>
          <w:sz w:val="22"/>
        </w:rPr>
        <w:t xml:space="preserve">Or Malcolm </w:t>
      </w:r>
      <w:proofErr w:type="spellStart"/>
      <w:r w:rsidR="00BE7643" w:rsidRPr="008A1544">
        <w:rPr>
          <w:rFonts w:ascii="Comic Sans MS" w:hAnsi="Comic Sans MS"/>
          <w:sz w:val="22"/>
        </w:rPr>
        <w:t>Gladwell</w:t>
      </w:r>
      <w:proofErr w:type="spellEnd"/>
      <w:r w:rsidR="00BE7643" w:rsidRPr="008A1544">
        <w:rPr>
          <w:rFonts w:ascii="Comic Sans MS" w:hAnsi="Comic Sans MS"/>
          <w:sz w:val="22"/>
        </w:rPr>
        <w:t xml:space="preserve"> on spaghetti sauce.</w:t>
      </w:r>
      <w:proofErr w:type="gramEnd"/>
      <w:r w:rsidR="00BE7643" w:rsidRPr="008A1544">
        <w:rPr>
          <w:rFonts w:ascii="Comic Sans MS" w:hAnsi="Comic Sans MS"/>
          <w:sz w:val="22"/>
        </w:rPr>
        <w:t xml:space="preserve"> </w:t>
      </w:r>
    </w:p>
    <w:p w:rsidR="00BE7643" w:rsidRPr="008A1544" w:rsidRDefault="00BE7643" w:rsidP="00BE7643">
      <w:pPr>
        <w:rPr>
          <w:rFonts w:ascii="Comic Sans MS" w:hAnsi="Comic Sans MS"/>
          <w:sz w:val="22"/>
        </w:rPr>
      </w:pPr>
      <w:r w:rsidRPr="008A1544">
        <w:rPr>
          <w:rFonts w:ascii="Comic Sans MS" w:hAnsi="Comic Sans MS"/>
          <w:sz w:val="22"/>
        </w:rPr>
        <w:t xml:space="preserve">A search for </w:t>
      </w:r>
      <w:r w:rsidRPr="008A1544">
        <w:rPr>
          <w:rFonts w:ascii="Comic Sans MS" w:hAnsi="Comic Sans MS"/>
          <w:b/>
          <w:sz w:val="22"/>
        </w:rPr>
        <w:t>PowerPoint Presentation</w:t>
      </w:r>
      <w:r w:rsidRPr="008A1544">
        <w:rPr>
          <w:rFonts w:ascii="Comic Sans MS" w:hAnsi="Comic Sans MS"/>
          <w:sz w:val="22"/>
        </w:rPr>
        <w:t xml:space="preserve"> brings up </w:t>
      </w:r>
      <w:r w:rsidRPr="008A1544">
        <w:rPr>
          <w:rFonts w:ascii="Comic Sans MS" w:hAnsi="Comic Sans MS"/>
          <w:sz w:val="22"/>
          <w:u w:val="single"/>
        </w:rPr>
        <w:t>The Gettysburg PowerPoint Presentation</w:t>
      </w:r>
      <w:r w:rsidRPr="008A1544">
        <w:rPr>
          <w:rFonts w:ascii="Comic Sans MS" w:hAnsi="Comic Sans MS"/>
          <w:sz w:val="22"/>
        </w:rPr>
        <w:t xml:space="preserve"> by Abe Lincoln. </w:t>
      </w:r>
      <w:hyperlink r:id="rId7" w:history="1">
        <w:r w:rsidRPr="008A1544">
          <w:rPr>
            <w:rStyle w:val="Hyperlink"/>
            <w:rFonts w:ascii="Comic Sans MS" w:hAnsi="Comic Sans MS"/>
            <w:sz w:val="22"/>
          </w:rPr>
          <w:t>http://www.norvig.com/Gettysburg/index.htm</w:t>
        </w:r>
      </w:hyperlink>
      <w:r w:rsidRPr="008A1544">
        <w:rPr>
          <w:rFonts w:ascii="Comic Sans MS" w:hAnsi="Comic Sans MS"/>
          <w:sz w:val="22"/>
        </w:rPr>
        <w:t xml:space="preserve"> </w:t>
      </w:r>
    </w:p>
    <w:p w:rsidR="008A1544" w:rsidRPr="008A1544" w:rsidRDefault="008E6BFE" w:rsidP="008A1544">
      <w:pPr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>Writings about Adult Learning</w:t>
      </w:r>
      <w:bookmarkStart w:id="0" w:name="_GoBack"/>
      <w:bookmarkEnd w:id="0"/>
      <w:r w:rsidR="008A1544" w:rsidRPr="008A1544">
        <w:rPr>
          <w:rFonts w:ascii="Comic Sans MS" w:hAnsi="Comic Sans MS"/>
          <w:b/>
          <w:bCs/>
          <w:sz w:val="22"/>
        </w:rPr>
        <w:t>:</w:t>
      </w:r>
    </w:p>
    <w:p w:rsidR="008A1544" w:rsidRDefault="008A1544" w:rsidP="008A1544">
      <w:pPr>
        <w:pStyle w:val="ListParagraph"/>
        <w:numPr>
          <w:ilvl w:val="0"/>
          <w:numId w:val="3"/>
        </w:numPr>
        <w:rPr>
          <w:rFonts w:ascii="Comic Sans MS" w:hAnsi="Comic Sans MS"/>
          <w:bCs/>
          <w:sz w:val="22"/>
        </w:rPr>
      </w:pPr>
      <w:r w:rsidRPr="008A1544">
        <w:rPr>
          <w:rFonts w:ascii="Comic Sans MS" w:hAnsi="Comic Sans MS"/>
          <w:bCs/>
          <w:sz w:val="22"/>
        </w:rPr>
        <w:t>Lindeman</w:t>
      </w:r>
      <w:r>
        <w:rPr>
          <w:rFonts w:ascii="Comic Sans MS" w:hAnsi="Comic Sans MS"/>
          <w:bCs/>
          <w:sz w:val="22"/>
        </w:rPr>
        <w:t xml:space="preserve"> </w:t>
      </w:r>
      <w:r>
        <w:rPr>
          <w:rFonts w:ascii="Comic Sans MS" w:hAnsi="Comic Sans MS"/>
          <w:bCs/>
          <w:sz w:val="22"/>
        </w:rPr>
        <w:tab/>
      </w:r>
    </w:p>
    <w:p w:rsidR="008A1544" w:rsidRPr="008A1544" w:rsidRDefault="008A1544" w:rsidP="008A1544">
      <w:pPr>
        <w:pStyle w:val="ListParagraph"/>
        <w:numPr>
          <w:ilvl w:val="1"/>
          <w:numId w:val="3"/>
        </w:numPr>
        <w:rPr>
          <w:rFonts w:ascii="Comic Sans MS" w:hAnsi="Comic Sans MS"/>
          <w:bCs/>
          <w:sz w:val="22"/>
        </w:rPr>
      </w:pPr>
      <w:r>
        <w:t>Lindeman, E. (1989). [</w:t>
      </w:r>
      <w:proofErr w:type="gramStart"/>
      <w:r>
        <w:t>originally</w:t>
      </w:r>
      <w:proofErr w:type="gramEnd"/>
      <w:r>
        <w:t xml:space="preserve"> published 1926]. </w:t>
      </w:r>
      <w:hyperlink r:id="rId8" w:history="1">
        <w:r>
          <w:rPr>
            <w:rStyle w:val="Hyperlink"/>
            <w:i/>
            <w:iCs/>
          </w:rPr>
          <w:t>The Meaning of Adult Education</w:t>
        </w:r>
      </w:hyperlink>
      <w:r>
        <w:rPr>
          <w:i/>
          <w:iCs/>
        </w:rPr>
        <w:t>.</w:t>
      </w:r>
      <w:r>
        <w:t xml:space="preserve"> Norman, OK: Oklahoma Research Center for Continuing Professional and Higher Education.  </w:t>
      </w:r>
    </w:p>
    <w:p w:rsidR="008A1544" w:rsidRPr="007A2FAB" w:rsidRDefault="008A1544" w:rsidP="008A1544">
      <w:pPr>
        <w:pStyle w:val="ListParagraph"/>
        <w:numPr>
          <w:ilvl w:val="0"/>
          <w:numId w:val="3"/>
        </w:numPr>
        <w:rPr>
          <w:rFonts w:ascii="Comic Sans MS" w:hAnsi="Comic Sans MS"/>
          <w:bCs/>
          <w:sz w:val="22"/>
        </w:rPr>
      </w:pPr>
      <w:r w:rsidRPr="008A1544">
        <w:rPr>
          <w:rFonts w:ascii="Comic Sans MS" w:hAnsi="Comic Sans MS"/>
          <w:bCs/>
          <w:sz w:val="22"/>
        </w:rPr>
        <w:t>Knowles</w:t>
      </w:r>
    </w:p>
    <w:p w:rsidR="007A2FAB" w:rsidRPr="007A2FAB" w:rsidRDefault="00093CD5" w:rsidP="007A2FAB">
      <w:pPr>
        <w:pStyle w:val="ListParagraph"/>
        <w:numPr>
          <w:ilvl w:val="1"/>
          <w:numId w:val="3"/>
        </w:numPr>
        <w:spacing w:after="0" w:line="240" w:lineRule="auto"/>
        <w:outlineLvl w:val="3"/>
        <w:rPr>
          <w:rFonts w:ascii="Comic Sans MS" w:eastAsia="Times New Roman" w:hAnsi="Comic Sans MS" w:cs="Arial"/>
          <w:i/>
          <w:sz w:val="22"/>
        </w:rPr>
      </w:pPr>
      <w:r w:rsidRPr="00093CD5">
        <w:rPr>
          <w:rFonts w:ascii="Comic Sans MS" w:eastAsia="Times New Roman" w:hAnsi="Comic Sans MS" w:cs="Arial"/>
          <w:sz w:val="22"/>
        </w:rPr>
        <w:t>Knowles, MS.</w:t>
      </w:r>
      <w:r>
        <w:rPr>
          <w:rFonts w:ascii="Comic Sans MS" w:eastAsia="Times New Roman" w:hAnsi="Comic Sans MS" w:cs="Arial"/>
          <w:i/>
          <w:sz w:val="22"/>
        </w:rPr>
        <w:t xml:space="preserve"> </w:t>
      </w:r>
      <w:r w:rsidR="007A2FAB" w:rsidRPr="007A2FAB">
        <w:rPr>
          <w:rFonts w:ascii="Comic Sans MS" w:eastAsia="Times New Roman" w:hAnsi="Comic Sans MS" w:cs="Arial"/>
          <w:i/>
          <w:sz w:val="22"/>
        </w:rPr>
        <w:t>The modern practice of adult education: from pedagogy to andragogy</w:t>
      </w:r>
      <w:r w:rsidR="007A2FAB">
        <w:rPr>
          <w:rFonts w:ascii="Comic Sans MS" w:eastAsia="Times New Roman" w:hAnsi="Comic Sans MS" w:cs="Arial"/>
          <w:i/>
          <w:sz w:val="22"/>
        </w:rPr>
        <w:t xml:space="preserve">. </w:t>
      </w:r>
      <w:r w:rsidR="007A2FAB">
        <w:rPr>
          <w:rFonts w:ascii="Comic Sans MS" w:eastAsia="Times New Roman" w:hAnsi="Comic Sans MS" w:cs="Arial"/>
          <w:sz w:val="22"/>
        </w:rPr>
        <w:t>1980.</w:t>
      </w:r>
      <w:r w:rsidR="007A2FAB" w:rsidRPr="007A2FAB">
        <w:rPr>
          <w:rFonts w:ascii="Comic Sans MS" w:eastAsia="Times New Roman" w:hAnsi="Comic Sans MS" w:cs="Arial"/>
          <w:sz w:val="22"/>
        </w:rPr>
        <w:t xml:space="preserve"> Assoc</w:t>
      </w:r>
      <w:r w:rsidR="007A2FAB">
        <w:rPr>
          <w:rFonts w:ascii="Comic Sans MS" w:eastAsia="Times New Roman" w:hAnsi="Comic Sans MS" w:cs="Arial"/>
          <w:sz w:val="22"/>
        </w:rPr>
        <w:t>iation Press; Chicago: Follett.</w:t>
      </w:r>
    </w:p>
    <w:p w:rsidR="008A1544" w:rsidRPr="00937C2D" w:rsidRDefault="008A1544" w:rsidP="008A1544">
      <w:pPr>
        <w:pStyle w:val="ListParagraph"/>
        <w:numPr>
          <w:ilvl w:val="0"/>
          <w:numId w:val="3"/>
        </w:numPr>
        <w:rPr>
          <w:rFonts w:ascii="Comic Sans MS" w:hAnsi="Comic Sans MS"/>
          <w:bCs/>
          <w:sz w:val="22"/>
        </w:rPr>
      </w:pPr>
      <w:r w:rsidRPr="008A1544">
        <w:rPr>
          <w:rFonts w:ascii="Comic Sans MS" w:hAnsi="Comic Sans MS"/>
          <w:bCs/>
          <w:sz w:val="22"/>
        </w:rPr>
        <w:t>Perry/</w:t>
      </w:r>
      <w:proofErr w:type="spellStart"/>
      <w:r w:rsidRPr="008A1544">
        <w:rPr>
          <w:rFonts w:ascii="Comic Sans MS" w:hAnsi="Comic Sans MS"/>
          <w:bCs/>
          <w:sz w:val="22"/>
        </w:rPr>
        <w:t>Belenky</w:t>
      </w:r>
      <w:proofErr w:type="spellEnd"/>
    </w:p>
    <w:p w:rsidR="00476B84" w:rsidRPr="00937C2D" w:rsidRDefault="00476B84" w:rsidP="00476B84">
      <w:pPr>
        <w:pStyle w:val="ListParagraph"/>
        <w:numPr>
          <w:ilvl w:val="1"/>
          <w:numId w:val="3"/>
        </w:numPr>
        <w:rPr>
          <w:rFonts w:ascii="Comic Sans MS" w:hAnsi="Comic Sans MS"/>
          <w:bCs/>
          <w:sz w:val="22"/>
        </w:rPr>
      </w:pPr>
      <w:hyperlink r:id="rId9" w:history="1">
        <w:r w:rsidRPr="00937C2D">
          <w:rPr>
            <w:rStyle w:val="Hyperlink"/>
            <w:rFonts w:ascii="Comic Sans MS" w:hAnsi="Comic Sans MS"/>
            <w:bCs/>
            <w:sz w:val="22"/>
          </w:rPr>
          <w:t>http://www.cse.buffalo.edu/~rapaport/perry.positions.html</w:t>
        </w:r>
      </w:hyperlink>
      <w:r w:rsidRPr="00937C2D">
        <w:rPr>
          <w:rFonts w:ascii="Comic Sans MS" w:hAnsi="Comic Sans MS"/>
          <w:bCs/>
          <w:sz w:val="22"/>
        </w:rPr>
        <w:t xml:space="preserve"> </w:t>
      </w:r>
    </w:p>
    <w:p w:rsidR="008A1544" w:rsidRPr="00937C2D" w:rsidRDefault="00093CD5" w:rsidP="00093CD5">
      <w:pPr>
        <w:pStyle w:val="ListParagraph"/>
        <w:numPr>
          <w:ilvl w:val="1"/>
          <w:numId w:val="3"/>
        </w:numPr>
        <w:rPr>
          <w:rFonts w:ascii="Comic Sans MS" w:hAnsi="Comic Sans MS"/>
          <w:bCs/>
          <w:sz w:val="22"/>
        </w:rPr>
      </w:pPr>
      <w:proofErr w:type="spellStart"/>
      <w:r w:rsidRPr="00937C2D">
        <w:rPr>
          <w:rFonts w:ascii="Comic Sans MS" w:hAnsi="Comic Sans MS"/>
          <w:sz w:val="22"/>
        </w:rPr>
        <w:t>Belenky</w:t>
      </w:r>
      <w:proofErr w:type="spellEnd"/>
      <w:r w:rsidRPr="00937C2D">
        <w:rPr>
          <w:rFonts w:ascii="Comic Sans MS" w:hAnsi="Comic Sans MS"/>
          <w:sz w:val="22"/>
        </w:rPr>
        <w:t xml:space="preserve">, M. F., </w:t>
      </w:r>
      <w:proofErr w:type="spellStart"/>
      <w:r w:rsidRPr="00937C2D">
        <w:rPr>
          <w:rFonts w:ascii="Comic Sans MS" w:hAnsi="Comic Sans MS"/>
          <w:sz w:val="22"/>
        </w:rPr>
        <w:t>Clinchy</w:t>
      </w:r>
      <w:proofErr w:type="spellEnd"/>
      <w:r w:rsidRPr="00937C2D">
        <w:rPr>
          <w:rFonts w:ascii="Comic Sans MS" w:hAnsi="Comic Sans MS"/>
          <w:sz w:val="22"/>
        </w:rPr>
        <w:t xml:space="preserve">, B. M., Goldberger, N. R., </w:t>
      </w:r>
      <w:r w:rsidRPr="00937C2D">
        <w:rPr>
          <w:rFonts w:ascii="Comic Sans MS" w:hAnsi="Comic Sans MS"/>
          <w:sz w:val="22"/>
        </w:rPr>
        <w:t xml:space="preserve">and </w:t>
      </w:r>
      <w:proofErr w:type="spellStart"/>
      <w:r w:rsidRPr="00937C2D">
        <w:rPr>
          <w:rFonts w:ascii="Comic Sans MS" w:hAnsi="Comic Sans MS"/>
          <w:sz w:val="22"/>
        </w:rPr>
        <w:t>Tarule</w:t>
      </w:r>
      <w:proofErr w:type="spellEnd"/>
      <w:r w:rsidRPr="00937C2D">
        <w:rPr>
          <w:rFonts w:ascii="Comic Sans MS" w:hAnsi="Comic Sans MS"/>
          <w:sz w:val="22"/>
        </w:rPr>
        <w:t xml:space="preserve">, J. M. </w:t>
      </w:r>
      <w:r w:rsidRPr="00937C2D">
        <w:rPr>
          <w:rFonts w:ascii="Comic Sans MS" w:hAnsi="Comic Sans MS"/>
          <w:sz w:val="22"/>
        </w:rPr>
        <w:t xml:space="preserve">1997. </w:t>
      </w:r>
      <w:r w:rsidRPr="00937C2D">
        <w:rPr>
          <w:rFonts w:ascii="Comic Sans MS" w:hAnsi="Comic Sans MS"/>
          <w:i/>
          <w:iCs/>
          <w:sz w:val="22"/>
        </w:rPr>
        <w:t>Women's ways of knowing: The development of self, voice and mind. Tenth anniversary edition</w:t>
      </w:r>
      <w:r w:rsidRPr="00937C2D">
        <w:rPr>
          <w:rFonts w:ascii="Comic Sans MS" w:hAnsi="Comic Sans MS"/>
          <w:sz w:val="22"/>
        </w:rPr>
        <w:t>. New York: Basic Books</w:t>
      </w:r>
    </w:p>
    <w:p w:rsidR="008A1544" w:rsidRPr="00937C2D" w:rsidRDefault="008A1544" w:rsidP="008A1544">
      <w:pPr>
        <w:pStyle w:val="ListParagraph"/>
        <w:numPr>
          <w:ilvl w:val="0"/>
          <w:numId w:val="3"/>
        </w:numPr>
        <w:rPr>
          <w:rFonts w:ascii="Comic Sans MS" w:hAnsi="Comic Sans MS"/>
          <w:bCs/>
          <w:sz w:val="22"/>
        </w:rPr>
      </w:pPr>
      <w:r w:rsidRPr="00937C2D">
        <w:rPr>
          <w:rFonts w:ascii="Comic Sans MS" w:hAnsi="Comic Sans MS"/>
          <w:bCs/>
          <w:sz w:val="22"/>
        </w:rPr>
        <w:t>Gardner</w:t>
      </w:r>
    </w:p>
    <w:p w:rsidR="00937C2D" w:rsidRPr="00937C2D" w:rsidRDefault="00EE2B22" w:rsidP="00937C2D">
      <w:pPr>
        <w:pStyle w:val="ListParagraph"/>
        <w:numPr>
          <w:ilvl w:val="1"/>
          <w:numId w:val="3"/>
        </w:numPr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>Gar</w:t>
      </w:r>
      <w:r w:rsidR="00937C2D" w:rsidRPr="00937C2D">
        <w:rPr>
          <w:rFonts w:ascii="Comic Sans MS" w:hAnsi="Comic Sans MS"/>
          <w:bCs/>
          <w:sz w:val="22"/>
        </w:rPr>
        <w:t xml:space="preserve">dner, H. </w:t>
      </w:r>
      <w:r w:rsidR="00937C2D" w:rsidRPr="00937C2D">
        <w:rPr>
          <w:rFonts w:ascii="Comic Sans MS" w:hAnsi="Comic Sans MS" w:cs="Arial"/>
          <w:bCs/>
          <w:i/>
          <w:color w:val="000000"/>
          <w:sz w:val="22"/>
        </w:rPr>
        <w:t>Intelligence Reframed: Multiple Intelligences for the 21st Century</w:t>
      </w:r>
      <w:r w:rsidR="00937C2D" w:rsidRPr="00937C2D">
        <w:rPr>
          <w:rFonts w:ascii="Comic Sans MS" w:hAnsi="Comic Sans MS" w:cs="Arial"/>
          <w:bCs/>
          <w:i/>
          <w:color w:val="000000"/>
          <w:sz w:val="22"/>
        </w:rPr>
        <w:t xml:space="preserve">. </w:t>
      </w:r>
      <w:r w:rsidR="00937C2D" w:rsidRPr="00937C2D">
        <w:rPr>
          <w:rFonts w:ascii="Comic Sans MS" w:hAnsi="Comic Sans MS" w:cs="Arial"/>
          <w:bCs/>
          <w:color w:val="000000"/>
          <w:sz w:val="22"/>
        </w:rPr>
        <w:t>2000. New York: Basic Books</w:t>
      </w:r>
    </w:p>
    <w:p w:rsidR="008A1544" w:rsidRDefault="008A154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br w:type="page"/>
      </w:r>
    </w:p>
    <w:p w:rsidR="004C5DD9" w:rsidRPr="008A1544" w:rsidRDefault="004C5DD9" w:rsidP="00BE7643">
      <w:pPr>
        <w:spacing w:after="120" w:line="240" w:lineRule="auto"/>
        <w:rPr>
          <w:rFonts w:ascii="Comic Sans MS" w:hAnsi="Comic Sans MS"/>
          <w:b/>
          <w:sz w:val="22"/>
          <w:u w:val="single"/>
          <w:lang w:val="en"/>
        </w:rPr>
      </w:pPr>
      <w:r w:rsidRPr="008A1544">
        <w:rPr>
          <w:rFonts w:ascii="Comic Sans MS" w:hAnsi="Comic Sans MS"/>
          <w:b/>
          <w:sz w:val="22"/>
          <w:u w:val="single"/>
          <w:lang w:val="en"/>
        </w:rPr>
        <w:lastRenderedPageBreak/>
        <w:t>REFERENCES:</w:t>
      </w:r>
    </w:p>
    <w:p w:rsidR="004C5DD9" w:rsidRPr="008A1544" w:rsidRDefault="004C5DD9" w:rsidP="00546740">
      <w:pPr>
        <w:spacing w:after="120"/>
        <w:ind w:left="720" w:hanging="720"/>
        <w:rPr>
          <w:rFonts w:ascii="Comic Sans MS" w:hAnsi="Comic Sans MS"/>
          <w:sz w:val="22"/>
        </w:rPr>
      </w:pPr>
      <w:proofErr w:type="gramStart"/>
      <w:r w:rsidRPr="008A1544">
        <w:rPr>
          <w:rFonts w:ascii="Comic Sans MS" w:hAnsi="Comic Sans MS"/>
          <w:sz w:val="22"/>
        </w:rPr>
        <w:t xml:space="preserve">Dunlap, Joanna C., and Patrick R. </w:t>
      </w:r>
      <w:proofErr w:type="spellStart"/>
      <w:r w:rsidRPr="008A1544">
        <w:rPr>
          <w:rFonts w:ascii="Comic Sans MS" w:hAnsi="Comic Sans MS"/>
          <w:sz w:val="22"/>
        </w:rPr>
        <w:t>Lowenthal</w:t>
      </w:r>
      <w:proofErr w:type="spellEnd"/>
      <w:r w:rsidRPr="008A1544">
        <w:rPr>
          <w:rFonts w:ascii="Comic Sans MS" w:hAnsi="Comic Sans MS"/>
          <w:sz w:val="22"/>
        </w:rPr>
        <w:t>.</w:t>
      </w:r>
      <w:proofErr w:type="gramEnd"/>
      <w:r w:rsidRPr="008A1544">
        <w:rPr>
          <w:rFonts w:ascii="Comic Sans MS" w:hAnsi="Comic Sans MS"/>
          <w:sz w:val="22"/>
        </w:rPr>
        <w:t xml:space="preserve"> “Situational Qualities Exhibited by Exceptional Presenters.” </w:t>
      </w:r>
      <w:proofErr w:type="gramStart"/>
      <w:r w:rsidRPr="008A1544">
        <w:rPr>
          <w:rFonts w:ascii="Comic Sans MS" w:hAnsi="Comic Sans MS"/>
          <w:sz w:val="22"/>
        </w:rPr>
        <w:t>(Research Bulletin).</w:t>
      </w:r>
      <w:proofErr w:type="gramEnd"/>
      <w:r w:rsidRPr="008A1544">
        <w:rPr>
          <w:rFonts w:ascii="Comic Sans MS" w:hAnsi="Comic Sans MS"/>
          <w:sz w:val="22"/>
        </w:rPr>
        <w:t xml:space="preserve"> Boulder, CO: EDUCAUSE Center for Applied Research, October 18, 2011, available from http://www.educause.edu/ecar.</w:t>
      </w:r>
    </w:p>
    <w:p w:rsidR="004C5DD9" w:rsidRPr="008A1544" w:rsidRDefault="004C5DD9" w:rsidP="00546740">
      <w:pPr>
        <w:spacing w:after="120"/>
        <w:ind w:left="720" w:hanging="720"/>
        <w:rPr>
          <w:rFonts w:ascii="Comic Sans MS" w:hAnsi="Comic Sans MS"/>
          <w:sz w:val="22"/>
        </w:rPr>
      </w:pPr>
      <w:r w:rsidRPr="008A1544">
        <w:rPr>
          <w:rFonts w:ascii="Comic Sans MS" w:hAnsi="Comic Sans MS"/>
          <w:sz w:val="22"/>
        </w:rPr>
        <w:t xml:space="preserve">Baumgartner, L.  </w:t>
      </w:r>
      <w:proofErr w:type="gramStart"/>
      <w:r w:rsidRPr="008A1544">
        <w:rPr>
          <w:rFonts w:ascii="Comic Sans MS" w:hAnsi="Comic Sans MS"/>
          <w:sz w:val="22"/>
        </w:rPr>
        <w:t>(2001). Four adult development theories and their implications for practice.</w:t>
      </w:r>
      <w:proofErr w:type="gramEnd"/>
      <w:r w:rsidRPr="008A1544">
        <w:rPr>
          <w:rFonts w:ascii="Comic Sans MS" w:hAnsi="Comic Sans MS"/>
          <w:sz w:val="22"/>
        </w:rPr>
        <w:t xml:space="preserve">  </w:t>
      </w:r>
      <w:r w:rsidRPr="008A1544">
        <w:rPr>
          <w:rFonts w:ascii="Comic Sans MS" w:hAnsi="Comic Sans MS"/>
          <w:i/>
          <w:iCs/>
          <w:sz w:val="22"/>
        </w:rPr>
        <w:t>Focus on Basics, 5</w:t>
      </w:r>
      <w:r w:rsidRPr="008A1544">
        <w:rPr>
          <w:rFonts w:ascii="Comic Sans MS" w:hAnsi="Comic Sans MS"/>
          <w:sz w:val="22"/>
        </w:rPr>
        <w:t>. </w:t>
      </w:r>
    </w:p>
    <w:p w:rsidR="00E61043" w:rsidRPr="008A1544" w:rsidRDefault="00E61043" w:rsidP="00546740">
      <w:pPr>
        <w:spacing w:after="120"/>
        <w:ind w:left="720" w:hanging="720"/>
        <w:rPr>
          <w:rFonts w:ascii="Comic Sans MS" w:hAnsi="Comic Sans MS"/>
          <w:sz w:val="22"/>
        </w:rPr>
      </w:pPr>
      <w:proofErr w:type="spellStart"/>
      <w:r w:rsidRPr="008A1544">
        <w:rPr>
          <w:rFonts w:ascii="Comic Sans MS" w:hAnsi="Comic Sans MS"/>
          <w:sz w:val="22"/>
        </w:rPr>
        <w:t>Caffarella</w:t>
      </w:r>
      <w:proofErr w:type="spellEnd"/>
      <w:r w:rsidRPr="008A1544">
        <w:rPr>
          <w:rFonts w:ascii="Comic Sans MS" w:hAnsi="Comic Sans MS"/>
          <w:sz w:val="22"/>
        </w:rPr>
        <w:t xml:space="preserve">, R. and Baumgartner, L.  (2006). </w:t>
      </w:r>
      <w:proofErr w:type="gramStart"/>
      <w:r w:rsidRPr="008A1544">
        <w:rPr>
          <w:rFonts w:ascii="Comic Sans MS" w:hAnsi="Comic Sans MS"/>
          <w:i/>
          <w:sz w:val="22"/>
        </w:rPr>
        <w:t>Learning</w:t>
      </w:r>
      <w:proofErr w:type="gramEnd"/>
      <w:r w:rsidRPr="008A1544">
        <w:rPr>
          <w:rFonts w:ascii="Comic Sans MS" w:hAnsi="Comic Sans MS"/>
          <w:i/>
          <w:sz w:val="22"/>
        </w:rPr>
        <w:t xml:space="preserve"> in adulthood: A comprehensive guide (3</w:t>
      </w:r>
      <w:r w:rsidRPr="008A1544">
        <w:rPr>
          <w:rFonts w:ascii="Comic Sans MS" w:hAnsi="Comic Sans MS"/>
          <w:i/>
          <w:sz w:val="22"/>
          <w:vertAlign w:val="superscript"/>
        </w:rPr>
        <w:t>rd</w:t>
      </w:r>
      <w:r w:rsidRPr="008A1544">
        <w:rPr>
          <w:rFonts w:ascii="Comic Sans MS" w:hAnsi="Comic Sans MS"/>
          <w:i/>
          <w:sz w:val="22"/>
        </w:rPr>
        <w:t xml:space="preserve"> ed.)</w:t>
      </w:r>
      <w:r w:rsidRPr="008A1544">
        <w:rPr>
          <w:rFonts w:ascii="Comic Sans MS" w:hAnsi="Comic Sans MS"/>
          <w:sz w:val="22"/>
        </w:rPr>
        <w:t xml:space="preserve"> San Francisco:  </w:t>
      </w:r>
      <w:proofErr w:type="spellStart"/>
      <w:r w:rsidRPr="008A1544">
        <w:rPr>
          <w:rFonts w:ascii="Comic Sans MS" w:hAnsi="Comic Sans MS"/>
          <w:sz w:val="22"/>
        </w:rPr>
        <w:t>Jossey</w:t>
      </w:r>
      <w:proofErr w:type="spellEnd"/>
      <w:r w:rsidRPr="008A1544">
        <w:rPr>
          <w:rFonts w:ascii="Comic Sans MS" w:hAnsi="Comic Sans MS"/>
          <w:sz w:val="22"/>
        </w:rPr>
        <w:t xml:space="preserve">-Bass.  </w:t>
      </w:r>
    </w:p>
    <w:p w:rsidR="004C5DD9" w:rsidRPr="008A1544" w:rsidRDefault="004C5DD9" w:rsidP="00546740">
      <w:pPr>
        <w:spacing w:after="120"/>
        <w:ind w:left="720" w:hanging="720"/>
        <w:rPr>
          <w:rFonts w:ascii="Comic Sans MS" w:hAnsi="Comic Sans MS"/>
          <w:sz w:val="22"/>
        </w:rPr>
      </w:pPr>
      <w:proofErr w:type="gramStart"/>
      <w:r w:rsidRPr="008A1544">
        <w:rPr>
          <w:rFonts w:ascii="Comic Sans MS" w:hAnsi="Comic Sans MS"/>
          <w:sz w:val="22"/>
        </w:rPr>
        <w:t>Kilgore, D.</w:t>
      </w:r>
      <w:proofErr w:type="gramEnd"/>
      <w:r w:rsidRPr="008A1544">
        <w:rPr>
          <w:rFonts w:ascii="Comic Sans MS" w:hAnsi="Comic Sans MS"/>
          <w:sz w:val="22"/>
        </w:rPr>
        <w:t xml:space="preserve">  </w:t>
      </w:r>
      <w:proofErr w:type="gramStart"/>
      <w:r w:rsidRPr="008A1544">
        <w:rPr>
          <w:rFonts w:ascii="Comic Sans MS" w:hAnsi="Comic Sans MS"/>
          <w:sz w:val="22"/>
        </w:rPr>
        <w:t>(2001). Critical and postmodern perspectives on adult learning.</w:t>
      </w:r>
      <w:proofErr w:type="gramEnd"/>
      <w:r w:rsidRPr="008A1544">
        <w:rPr>
          <w:rFonts w:ascii="Comic Sans MS" w:hAnsi="Comic Sans MS"/>
          <w:sz w:val="22"/>
        </w:rPr>
        <w:t xml:space="preserve">  </w:t>
      </w:r>
      <w:r w:rsidRPr="008A1544">
        <w:rPr>
          <w:rFonts w:ascii="Comic Sans MS" w:hAnsi="Comic Sans MS"/>
          <w:i/>
          <w:iCs/>
          <w:sz w:val="22"/>
        </w:rPr>
        <w:t>New Directions for Adult and Continuing Education</w:t>
      </w:r>
      <w:r w:rsidRPr="008A1544">
        <w:rPr>
          <w:rFonts w:ascii="Comic Sans MS" w:hAnsi="Comic Sans MS"/>
          <w:sz w:val="22"/>
        </w:rPr>
        <w:t>, 89, 53-61.</w:t>
      </w:r>
    </w:p>
    <w:p w:rsidR="00B4745A" w:rsidRPr="008A1544" w:rsidRDefault="00546740" w:rsidP="00CC4AC5">
      <w:pPr>
        <w:spacing w:after="120"/>
        <w:ind w:left="720" w:hanging="720"/>
        <w:rPr>
          <w:rFonts w:ascii="Comic Sans MS" w:hAnsi="Comic Sans MS"/>
          <w:sz w:val="22"/>
        </w:rPr>
      </w:pPr>
      <w:r w:rsidRPr="008A1544">
        <w:rPr>
          <w:rFonts w:ascii="Comic Sans MS" w:hAnsi="Comic Sans MS" w:cs="Arial"/>
          <w:sz w:val="22"/>
        </w:rPr>
        <w:t xml:space="preserve">Kolb, DA (1984): Experiential </w:t>
      </w:r>
      <w:r w:rsidRPr="008A1544">
        <w:rPr>
          <w:rFonts w:ascii="Comic Sans MS" w:hAnsi="Comic Sans MS" w:cs="Arial"/>
          <w:bCs/>
          <w:sz w:val="22"/>
        </w:rPr>
        <w:t>learning</w:t>
      </w:r>
      <w:r w:rsidRPr="008A1544">
        <w:rPr>
          <w:rFonts w:ascii="Comic Sans MS" w:hAnsi="Comic Sans MS" w:cs="Arial"/>
          <w:sz w:val="22"/>
        </w:rPr>
        <w:t xml:space="preserve">: </w:t>
      </w:r>
      <w:r w:rsidRPr="008A1544">
        <w:rPr>
          <w:rFonts w:ascii="Comic Sans MS" w:hAnsi="Comic Sans MS" w:cs="Arial"/>
          <w:bCs/>
          <w:sz w:val="22"/>
        </w:rPr>
        <w:t>experience</w:t>
      </w:r>
      <w:r w:rsidRPr="008A1544">
        <w:rPr>
          <w:rFonts w:ascii="Comic Sans MS" w:hAnsi="Comic Sans MS" w:cs="Arial"/>
          <w:sz w:val="22"/>
        </w:rPr>
        <w:t xml:space="preserve"> as the </w:t>
      </w:r>
      <w:r w:rsidRPr="008A1544">
        <w:rPr>
          <w:rFonts w:ascii="Comic Sans MS" w:hAnsi="Comic Sans MS" w:cs="Arial"/>
          <w:bCs/>
          <w:sz w:val="22"/>
        </w:rPr>
        <w:t>source</w:t>
      </w:r>
      <w:r w:rsidRPr="008A1544">
        <w:rPr>
          <w:rFonts w:ascii="Comic Sans MS" w:hAnsi="Comic Sans MS" w:cs="Arial"/>
          <w:sz w:val="22"/>
        </w:rPr>
        <w:t xml:space="preserve"> of</w:t>
      </w:r>
      <w:r w:rsidRPr="008A1544">
        <w:rPr>
          <w:rFonts w:ascii="Comic Sans MS" w:hAnsi="Comic Sans MS" w:cs="Arial"/>
          <w:sz w:val="22"/>
        </w:rPr>
        <w:br/>
      </w:r>
      <w:r w:rsidRPr="008A1544">
        <w:rPr>
          <w:rFonts w:ascii="Comic Sans MS" w:hAnsi="Comic Sans MS" w:cs="Arial"/>
          <w:bCs/>
          <w:sz w:val="22"/>
        </w:rPr>
        <w:t>learning</w:t>
      </w:r>
      <w:r w:rsidRPr="008A1544">
        <w:rPr>
          <w:rFonts w:ascii="Comic Sans MS" w:hAnsi="Comic Sans MS" w:cs="Arial"/>
          <w:sz w:val="22"/>
        </w:rPr>
        <w:t xml:space="preserve"> and </w:t>
      </w:r>
      <w:r w:rsidRPr="008A1544">
        <w:rPr>
          <w:rFonts w:ascii="Comic Sans MS" w:hAnsi="Comic Sans MS" w:cs="Arial"/>
          <w:bCs/>
          <w:sz w:val="22"/>
        </w:rPr>
        <w:t>development</w:t>
      </w:r>
      <w:r w:rsidRPr="008A1544">
        <w:rPr>
          <w:rFonts w:ascii="Comic Sans MS" w:hAnsi="Comic Sans MS" w:cs="Arial"/>
          <w:sz w:val="22"/>
        </w:rPr>
        <w:t xml:space="preserve"> Englewood Cliffs, NJ: Prentice Hall</w:t>
      </w:r>
      <w:r w:rsidR="00CC4AC5" w:rsidRPr="008A1544">
        <w:rPr>
          <w:rFonts w:ascii="Comic Sans MS" w:hAnsi="Comic Sans MS" w:cs="Arial"/>
          <w:sz w:val="22"/>
        </w:rPr>
        <w:t>.</w:t>
      </w:r>
    </w:p>
    <w:p w:rsidR="004C5DD9" w:rsidRPr="008A1544" w:rsidRDefault="004C5DD9" w:rsidP="00546740">
      <w:pPr>
        <w:spacing w:after="120"/>
        <w:ind w:left="720" w:hanging="720"/>
        <w:rPr>
          <w:rFonts w:ascii="Comic Sans MS" w:hAnsi="Comic Sans MS"/>
          <w:sz w:val="22"/>
        </w:rPr>
      </w:pPr>
      <w:proofErr w:type="spellStart"/>
      <w:proofErr w:type="gramStart"/>
      <w:r w:rsidRPr="008A1544">
        <w:rPr>
          <w:rFonts w:ascii="Comic Sans MS" w:hAnsi="Comic Sans MS"/>
          <w:sz w:val="22"/>
        </w:rPr>
        <w:t>Kroth</w:t>
      </w:r>
      <w:proofErr w:type="spellEnd"/>
      <w:r w:rsidRPr="008A1544">
        <w:rPr>
          <w:rFonts w:ascii="Comic Sans MS" w:hAnsi="Comic Sans MS"/>
          <w:sz w:val="22"/>
        </w:rPr>
        <w:t xml:space="preserve">, M., </w:t>
      </w:r>
      <w:proofErr w:type="spellStart"/>
      <w:r w:rsidRPr="008A1544">
        <w:rPr>
          <w:rFonts w:ascii="Comic Sans MS" w:hAnsi="Comic Sans MS"/>
          <w:sz w:val="22"/>
        </w:rPr>
        <w:t>Boverie</w:t>
      </w:r>
      <w:proofErr w:type="spellEnd"/>
      <w:r w:rsidRPr="008A1544">
        <w:rPr>
          <w:rFonts w:ascii="Comic Sans MS" w:hAnsi="Comic Sans MS"/>
          <w:sz w:val="22"/>
        </w:rPr>
        <w:t>, P.</w:t>
      </w:r>
      <w:proofErr w:type="gramEnd"/>
      <w:r w:rsidRPr="008A1544">
        <w:rPr>
          <w:rFonts w:ascii="Comic Sans MS" w:hAnsi="Comic Sans MS"/>
          <w:sz w:val="22"/>
        </w:rPr>
        <w:t xml:space="preserve">  </w:t>
      </w:r>
      <w:proofErr w:type="gramStart"/>
      <w:r w:rsidRPr="008A1544">
        <w:rPr>
          <w:rFonts w:ascii="Comic Sans MS" w:hAnsi="Comic Sans MS"/>
          <w:sz w:val="22"/>
        </w:rPr>
        <w:t>(2000). Life mission and adult learning.</w:t>
      </w:r>
      <w:proofErr w:type="gramEnd"/>
      <w:r w:rsidRPr="008A1544">
        <w:rPr>
          <w:rFonts w:ascii="Comic Sans MS" w:hAnsi="Comic Sans MS"/>
          <w:sz w:val="22"/>
        </w:rPr>
        <w:t xml:space="preserve">  </w:t>
      </w:r>
      <w:r w:rsidRPr="008A1544">
        <w:rPr>
          <w:rFonts w:ascii="Comic Sans MS" w:hAnsi="Comic Sans MS"/>
          <w:i/>
          <w:iCs/>
          <w:sz w:val="22"/>
        </w:rPr>
        <w:t>Adult Education Quarterly, 50(2)</w:t>
      </w:r>
      <w:r w:rsidRPr="008A1544">
        <w:rPr>
          <w:rFonts w:ascii="Comic Sans MS" w:hAnsi="Comic Sans MS"/>
          <w:sz w:val="22"/>
        </w:rPr>
        <w:t>, 134-149. </w:t>
      </w:r>
    </w:p>
    <w:p w:rsidR="004C5DD9" w:rsidRPr="008A1544" w:rsidRDefault="004C5DD9" w:rsidP="00546740">
      <w:pPr>
        <w:spacing w:after="120"/>
        <w:ind w:left="720" w:hanging="720"/>
        <w:rPr>
          <w:rFonts w:ascii="Comic Sans MS" w:hAnsi="Comic Sans MS"/>
          <w:sz w:val="22"/>
        </w:rPr>
      </w:pPr>
      <w:proofErr w:type="gramStart"/>
      <w:r w:rsidRPr="008A1544">
        <w:rPr>
          <w:rFonts w:ascii="Comic Sans MS" w:hAnsi="Comic Sans MS"/>
          <w:sz w:val="22"/>
        </w:rPr>
        <w:t>Lange, E.</w:t>
      </w:r>
      <w:proofErr w:type="gramEnd"/>
      <w:r w:rsidRPr="008A1544">
        <w:rPr>
          <w:rFonts w:ascii="Comic Sans MS" w:hAnsi="Comic Sans MS"/>
          <w:sz w:val="22"/>
        </w:rPr>
        <w:t xml:space="preserve">  (2004). Transformative and Restorative Learning:  A vital dialectic for sustainable societies.  </w:t>
      </w:r>
      <w:proofErr w:type="gramStart"/>
      <w:r w:rsidRPr="008A1544">
        <w:rPr>
          <w:rFonts w:ascii="Comic Sans MS" w:hAnsi="Comic Sans MS"/>
          <w:i/>
          <w:iCs/>
          <w:sz w:val="22"/>
        </w:rPr>
        <w:t>Adult Education Quarterly, 54</w:t>
      </w:r>
      <w:r w:rsidRPr="008A1544">
        <w:rPr>
          <w:rFonts w:ascii="Comic Sans MS" w:hAnsi="Comic Sans MS"/>
          <w:sz w:val="22"/>
        </w:rPr>
        <w:t>(2), 121-39.</w:t>
      </w:r>
      <w:proofErr w:type="gramEnd"/>
    </w:p>
    <w:p w:rsidR="004C5DD9" w:rsidRPr="008A1544" w:rsidRDefault="004C5DD9" w:rsidP="00546740">
      <w:pPr>
        <w:spacing w:after="120"/>
        <w:ind w:left="720" w:hanging="720"/>
        <w:rPr>
          <w:rFonts w:ascii="Comic Sans MS" w:hAnsi="Comic Sans MS"/>
          <w:sz w:val="22"/>
        </w:rPr>
      </w:pPr>
      <w:proofErr w:type="spellStart"/>
      <w:r w:rsidRPr="008A1544">
        <w:rPr>
          <w:rFonts w:ascii="Comic Sans MS" w:hAnsi="Comic Sans MS"/>
          <w:sz w:val="22"/>
        </w:rPr>
        <w:t>Marsick</w:t>
      </w:r>
      <w:proofErr w:type="spellEnd"/>
      <w:r w:rsidRPr="008A1544">
        <w:rPr>
          <w:rFonts w:ascii="Comic Sans MS" w:hAnsi="Comic Sans MS"/>
          <w:sz w:val="22"/>
        </w:rPr>
        <w:t xml:space="preserve">, V.  &amp; Watkins, K.  </w:t>
      </w:r>
      <w:proofErr w:type="gramStart"/>
      <w:r w:rsidRPr="008A1544">
        <w:rPr>
          <w:rFonts w:ascii="Comic Sans MS" w:hAnsi="Comic Sans MS"/>
          <w:sz w:val="22"/>
        </w:rPr>
        <w:t>(2001). Informal and incidental learning.</w:t>
      </w:r>
      <w:proofErr w:type="gramEnd"/>
      <w:r w:rsidRPr="008A1544">
        <w:rPr>
          <w:rFonts w:ascii="Comic Sans MS" w:hAnsi="Comic Sans MS"/>
          <w:sz w:val="22"/>
        </w:rPr>
        <w:t xml:space="preserve">  </w:t>
      </w:r>
      <w:r w:rsidRPr="008A1544">
        <w:rPr>
          <w:rFonts w:ascii="Comic Sans MS" w:hAnsi="Comic Sans MS"/>
          <w:i/>
          <w:iCs/>
          <w:sz w:val="22"/>
        </w:rPr>
        <w:t>New Directions for Adult and Continuing Education, 89</w:t>
      </w:r>
      <w:r w:rsidRPr="008A1544">
        <w:rPr>
          <w:rFonts w:ascii="Comic Sans MS" w:hAnsi="Comic Sans MS"/>
          <w:sz w:val="22"/>
        </w:rPr>
        <w:t>, 25-34.</w:t>
      </w:r>
    </w:p>
    <w:p w:rsidR="004C5DD9" w:rsidRPr="008A1544" w:rsidRDefault="004C5DD9" w:rsidP="00546740">
      <w:pPr>
        <w:spacing w:after="120"/>
        <w:ind w:left="720" w:hanging="720"/>
        <w:rPr>
          <w:rFonts w:ascii="Comic Sans MS" w:hAnsi="Comic Sans MS"/>
          <w:iCs/>
          <w:sz w:val="22"/>
        </w:rPr>
      </w:pPr>
      <w:proofErr w:type="gramStart"/>
      <w:r w:rsidRPr="008A1544">
        <w:rPr>
          <w:rFonts w:ascii="Comic Sans MS" w:hAnsi="Comic Sans MS"/>
          <w:sz w:val="22"/>
        </w:rPr>
        <w:t>Merriam, S.</w:t>
      </w:r>
      <w:proofErr w:type="gramEnd"/>
      <w:r w:rsidRPr="008A1544">
        <w:rPr>
          <w:rFonts w:ascii="Comic Sans MS" w:hAnsi="Comic Sans MS"/>
          <w:sz w:val="22"/>
        </w:rPr>
        <w:t xml:space="preserve">  (2001). Andragogy and Self-Directed Learning: Pillars of adult learning theory.  </w:t>
      </w:r>
      <w:r w:rsidRPr="008A1544">
        <w:rPr>
          <w:rFonts w:ascii="Comic Sans MS" w:hAnsi="Comic Sans MS"/>
          <w:i/>
          <w:iCs/>
          <w:sz w:val="22"/>
        </w:rPr>
        <w:t>New Directions for Adult and Continuing Education, 89, 3-13.</w:t>
      </w:r>
      <w:r w:rsidR="00546740" w:rsidRPr="008A1544">
        <w:rPr>
          <w:rFonts w:ascii="Comic Sans MS" w:hAnsi="Comic Sans MS"/>
          <w:i/>
          <w:iCs/>
          <w:sz w:val="22"/>
        </w:rPr>
        <w:t xml:space="preserve"> </w:t>
      </w:r>
      <w:r w:rsidR="00546740" w:rsidRPr="008A1544">
        <w:rPr>
          <w:rFonts w:ascii="Comic Sans MS" w:hAnsi="Comic Sans MS"/>
          <w:iCs/>
          <w:sz w:val="22"/>
        </w:rPr>
        <w:t>(</w:t>
      </w:r>
      <w:proofErr w:type="gramStart"/>
      <w:r w:rsidR="00546740" w:rsidRPr="008A1544">
        <w:rPr>
          <w:rFonts w:ascii="Comic Sans MS" w:hAnsi="Comic Sans MS"/>
          <w:i/>
          <w:iCs/>
          <w:sz w:val="22"/>
        </w:rPr>
        <w:t>source</w:t>
      </w:r>
      <w:proofErr w:type="gramEnd"/>
      <w:r w:rsidR="00546740" w:rsidRPr="008A1544">
        <w:rPr>
          <w:rFonts w:ascii="Comic Sans MS" w:hAnsi="Comic Sans MS"/>
          <w:i/>
          <w:iCs/>
          <w:sz w:val="22"/>
        </w:rPr>
        <w:t xml:space="preserve"> for Knowles quote and description on poster</w:t>
      </w:r>
      <w:r w:rsidR="00546740" w:rsidRPr="008A1544">
        <w:rPr>
          <w:rFonts w:ascii="Comic Sans MS" w:hAnsi="Comic Sans MS"/>
          <w:iCs/>
          <w:sz w:val="22"/>
        </w:rPr>
        <w:t>)</w:t>
      </w:r>
    </w:p>
    <w:p w:rsidR="004C5DD9" w:rsidRPr="008A1544" w:rsidRDefault="004C5DD9" w:rsidP="00546740">
      <w:pPr>
        <w:spacing w:after="120"/>
        <w:ind w:left="720" w:hanging="720"/>
        <w:rPr>
          <w:rFonts w:ascii="Comic Sans MS" w:hAnsi="Comic Sans MS"/>
          <w:bCs/>
          <w:sz w:val="22"/>
        </w:rPr>
      </w:pPr>
      <w:r w:rsidRPr="008A1544">
        <w:rPr>
          <w:rFonts w:ascii="Comic Sans MS" w:hAnsi="Comic Sans MS"/>
          <w:bCs/>
          <w:sz w:val="22"/>
        </w:rPr>
        <w:t>Mullins Nelson, B.  (2008)</w:t>
      </w:r>
      <w:proofErr w:type="gramStart"/>
      <w:r w:rsidRPr="008A1544">
        <w:rPr>
          <w:rFonts w:ascii="Comic Sans MS" w:hAnsi="Comic Sans MS"/>
          <w:bCs/>
          <w:sz w:val="22"/>
        </w:rPr>
        <w:t xml:space="preserve">.  </w:t>
      </w:r>
      <w:r w:rsidRPr="008A1544">
        <w:rPr>
          <w:rFonts w:ascii="Comic Sans MS" w:hAnsi="Comic Sans MS"/>
          <w:bCs/>
          <w:i/>
          <w:sz w:val="22"/>
        </w:rPr>
        <w:t>Discovering</w:t>
      </w:r>
      <w:proofErr w:type="gramEnd"/>
      <w:r w:rsidRPr="008A1544">
        <w:rPr>
          <w:rFonts w:ascii="Comic Sans MS" w:hAnsi="Comic Sans MS"/>
          <w:bCs/>
          <w:i/>
          <w:sz w:val="22"/>
        </w:rPr>
        <w:t xml:space="preserve"> and appreciating diversity through experiential education</w:t>
      </w:r>
      <w:r w:rsidRPr="008A1544">
        <w:rPr>
          <w:rFonts w:ascii="Comic Sans MS" w:hAnsi="Comic Sans MS"/>
          <w:bCs/>
          <w:sz w:val="22"/>
        </w:rPr>
        <w:t xml:space="preserve">.  </w:t>
      </w:r>
      <w:proofErr w:type="gramStart"/>
      <w:r w:rsidRPr="008A1544">
        <w:rPr>
          <w:rFonts w:ascii="Comic Sans MS" w:hAnsi="Comic Sans MS"/>
          <w:bCs/>
          <w:sz w:val="22"/>
        </w:rPr>
        <w:t>NSEE Quarterly, 33(1).</w:t>
      </w:r>
      <w:proofErr w:type="gramEnd"/>
      <w:r w:rsidRPr="008A1544">
        <w:rPr>
          <w:rFonts w:ascii="Comic Sans MS" w:hAnsi="Comic Sans MS"/>
          <w:bCs/>
          <w:sz w:val="22"/>
        </w:rPr>
        <w:t xml:space="preserve">  </w:t>
      </w:r>
    </w:p>
    <w:p w:rsidR="0094116A" w:rsidRPr="008A1544" w:rsidRDefault="004C5DD9" w:rsidP="00546740">
      <w:pPr>
        <w:spacing w:after="120"/>
        <w:ind w:left="720" w:hanging="720"/>
        <w:rPr>
          <w:rFonts w:ascii="Comic Sans MS" w:hAnsi="Comic Sans MS"/>
          <w:sz w:val="22"/>
        </w:rPr>
      </w:pPr>
      <w:proofErr w:type="spellStart"/>
      <w:r w:rsidRPr="008A1544">
        <w:rPr>
          <w:rFonts w:ascii="Comic Sans MS" w:hAnsi="Comic Sans MS"/>
          <w:sz w:val="22"/>
        </w:rPr>
        <w:t>Rachal</w:t>
      </w:r>
      <w:proofErr w:type="spellEnd"/>
      <w:r w:rsidRPr="008A1544">
        <w:rPr>
          <w:rFonts w:ascii="Comic Sans MS" w:hAnsi="Comic Sans MS"/>
          <w:sz w:val="22"/>
        </w:rPr>
        <w:t xml:space="preserve">, J.  (2002). Andragogy's detectives:  A critique of the present and a proposal for the future.  </w:t>
      </w:r>
      <w:r w:rsidRPr="008A1544">
        <w:rPr>
          <w:rFonts w:ascii="Comic Sans MS" w:hAnsi="Comic Sans MS"/>
          <w:i/>
          <w:iCs/>
          <w:sz w:val="22"/>
        </w:rPr>
        <w:t xml:space="preserve">Adult Education Quarterly, 52(3), </w:t>
      </w:r>
      <w:r w:rsidRPr="008A1544">
        <w:rPr>
          <w:rFonts w:ascii="Comic Sans MS" w:hAnsi="Comic Sans MS"/>
          <w:sz w:val="22"/>
        </w:rPr>
        <w:t>210-227. </w:t>
      </w:r>
    </w:p>
    <w:sectPr w:rsidR="0094116A" w:rsidRPr="008A1544" w:rsidSect="00211BE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325D"/>
    <w:multiLevelType w:val="hybridMultilevel"/>
    <w:tmpl w:val="017648F8"/>
    <w:lvl w:ilvl="0" w:tplc="29A04FB4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00796B"/>
    <w:multiLevelType w:val="hybridMultilevel"/>
    <w:tmpl w:val="D6065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1810C0"/>
    <w:multiLevelType w:val="hybridMultilevel"/>
    <w:tmpl w:val="F5EE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D9"/>
    <w:rsid w:val="00037CA7"/>
    <w:rsid w:val="00093CD5"/>
    <w:rsid w:val="00211BEB"/>
    <w:rsid w:val="00450153"/>
    <w:rsid w:val="00476B84"/>
    <w:rsid w:val="004C5DD9"/>
    <w:rsid w:val="00546740"/>
    <w:rsid w:val="007618D4"/>
    <w:rsid w:val="007A2FAB"/>
    <w:rsid w:val="008A1544"/>
    <w:rsid w:val="008E6BFE"/>
    <w:rsid w:val="00937C2D"/>
    <w:rsid w:val="0094116A"/>
    <w:rsid w:val="00B4745A"/>
    <w:rsid w:val="00BE7643"/>
    <w:rsid w:val="00CC21B0"/>
    <w:rsid w:val="00CC4AC5"/>
    <w:rsid w:val="00E61043"/>
    <w:rsid w:val="00E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C5D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7643"/>
    <w:pPr>
      <w:ind w:left="720"/>
      <w:contextualSpacing/>
    </w:pPr>
  </w:style>
  <w:style w:type="character" w:customStyle="1" w:styleId="gsggs1">
    <w:name w:val="gs_ggs1"/>
    <w:basedOn w:val="DefaultParagraphFont"/>
    <w:rsid w:val="00546740"/>
  </w:style>
  <w:style w:type="character" w:customStyle="1" w:styleId="gsctg21">
    <w:name w:val="gs_ctg21"/>
    <w:basedOn w:val="DefaultParagraphFont"/>
    <w:rsid w:val="00546740"/>
    <w:rPr>
      <w:b/>
      <w:bCs/>
      <w:sz w:val="24"/>
      <w:szCs w:val="24"/>
    </w:rPr>
  </w:style>
  <w:style w:type="character" w:customStyle="1" w:styleId="gsa1">
    <w:name w:val="gs_a1"/>
    <w:basedOn w:val="DefaultParagraphFont"/>
    <w:rsid w:val="00546740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C5D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7643"/>
    <w:pPr>
      <w:ind w:left="720"/>
      <w:contextualSpacing/>
    </w:pPr>
  </w:style>
  <w:style w:type="character" w:customStyle="1" w:styleId="gsggs1">
    <w:name w:val="gs_ggs1"/>
    <w:basedOn w:val="DefaultParagraphFont"/>
    <w:rsid w:val="00546740"/>
  </w:style>
  <w:style w:type="character" w:customStyle="1" w:styleId="gsctg21">
    <w:name w:val="gs_ctg21"/>
    <w:basedOn w:val="DefaultParagraphFont"/>
    <w:rsid w:val="00546740"/>
    <w:rPr>
      <w:b/>
      <w:bCs/>
      <w:sz w:val="24"/>
      <w:szCs w:val="24"/>
    </w:rPr>
  </w:style>
  <w:style w:type="character" w:customStyle="1" w:styleId="gsa1">
    <w:name w:val="gs_a1"/>
    <w:basedOn w:val="DefaultParagraphFont"/>
    <w:rsid w:val="00546740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emphis.bncollege.com/webapp/wcs/stores/servlet/MEANING_OF_ADULT_EDUCATION/BNCB_TextbookDetailView?catalogId=10001&amp;storeId=15060&amp;langId=-1&amp;productId=500000108476&amp;sectionId=42285472&amp;partNumber=MBS_232747&amp;item=Y&amp;displayStoreId=150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rvig.com/Gettysburg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e.buffalo.edu/~rapaport/perry.posi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Lee (Lee)</dc:creator>
  <cp:keywords/>
  <dc:description/>
  <cp:lastModifiedBy>Wallace, Lee (Lee)</cp:lastModifiedBy>
  <cp:revision>13</cp:revision>
  <cp:lastPrinted>2011-11-03T16:05:00Z</cp:lastPrinted>
  <dcterms:created xsi:type="dcterms:W3CDTF">2011-10-24T21:27:00Z</dcterms:created>
  <dcterms:modified xsi:type="dcterms:W3CDTF">2011-11-03T16:11:00Z</dcterms:modified>
</cp:coreProperties>
</file>